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EF2" w:rsidRPr="003839CC" w:rsidRDefault="00692EF2" w:rsidP="00692EF2">
      <w:pPr>
        <w:rPr>
          <w:rFonts w:ascii="Arial" w:hAnsi="Arial" w:cs="Arial"/>
          <w:b/>
          <w:szCs w:val="18"/>
          <w:lang w:val="en-US"/>
        </w:rPr>
      </w:pPr>
      <w:r w:rsidRPr="003839CC">
        <w:rPr>
          <w:rFonts w:ascii="Arial" w:hAnsi="Arial" w:cs="Arial"/>
          <w:b/>
          <w:szCs w:val="18"/>
          <w:lang w:val="en-US"/>
        </w:rPr>
        <w:t>Electrophysiological and</w:t>
      </w:r>
      <w:r>
        <w:rPr>
          <w:rFonts w:ascii="Arial" w:hAnsi="Arial" w:cs="Arial"/>
          <w:b/>
          <w:szCs w:val="18"/>
          <w:lang w:val="en-US"/>
        </w:rPr>
        <w:t xml:space="preserve"> p</w:t>
      </w:r>
      <w:r w:rsidRPr="003839CC">
        <w:rPr>
          <w:rFonts w:ascii="Arial" w:hAnsi="Arial" w:cs="Arial"/>
          <w:b/>
          <w:szCs w:val="18"/>
          <w:lang w:val="en-US"/>
        </w:rPr>
        <w:t>sychophysical</w:t>
      </w:r>
      <w:r>
        <w:rPr>
          <w:b/>
          <w:szCs w:val="18"/>
          <w:lang w:val="en-US"/>
        </w:rPr>
        <w:t xml:space="preserve"> </w:t>
      </w:r>
      <w:r>
        <w:rPr>
          <w:rFonts w:ascii="Arial" w:hAnsi="Arial" w:cs="Arial"/>
          <w:b/>
          <w:szCs w:val="18"/>
          <w:lang w:val="en-US"/>
        </w:rPr>
        <w:t>t</w:t>
      </w:r>
      <w:r w:rsidRPr="003839CC">
        <w:rPr>
          <w:rFonts w:ascii="Arial" w:hAnsi="Arial" w:cs="Arial"/>
          <w:b/>
          <w:szCs w:val="18"/>
          <w:lang w:val="en-US"/>
        </w:rPr>
        <w:t>ests</w:t>
      </w:r>
      <w:r>
        <w:rPr>
          <w:rFonts w:ascii="Arial" w:hAnsi="Arial" w:cs="Arial"/>
          <w:b/>
          <w:szCs w:val="18"/>
          <w:lang w:val="en-US"/>
        </w:rPr>
        <w:t xml:space="preserve"> </w:t>
      </w:r>
      <w:r w:rsidRPr="003839CC">
        <w:rPr>
          <w:rFonts w:ascii="Arial" w:hAnsi="Arial" w:cs="Arial"/>
          <w:b/>
          <w:szCs w:val="18"/>
          <w:lang w:val="en-US"/>
        </w:rPr>
        <w:t>of photoreceptor function</w:t>
      </w:r>
    </w:p>
    <w:p w:rsidR="00692EF2" w:rsidRDefault="00692EF2" w:rsidP="00822E27">
      <w:pPr>
        <w:pStyle w:val="Default"/>
        <w:jc w:val="right"/>
        <w:rPr>
          <w:b/>
        </w:rPr>
      </w:pPr>
      <w:r w:rsidRPr="00692EF2">
        <w:rPr>
          <w:b/>
        </w:rPr>
        <w:t>P</w:t>
      </w:r>
      <w:r w:rsidRPr="00692EF2">
        <w:rPr>
          <w:b/>
        </w:rPr>
        <w:t xml:space="preserve">rof. Dr. Klaus </w:t>
      </w:r>
      <w:proofErr w:type="spellStart"/>
      <w:r w:rsidRPr="00692EF2">
        <w:rPr>
          <w:b/>
        </w:rPr>
        <w:t>Rüther</w:t>
      </w:r>
      <w:proofErr w:type="spellEnd"/>
    </w:p>
    <w:p w:rsidR="00692EF2" w:rsidRDefault="00692EF2" w:rsidP="00822E27">
      <w:pPr>
        <w:pStyle w:val="Default"/>
        <w:jc w:val="right"/>
      </w:pPr>
      <w:r w:rsidRPr="00692EF2">
        <w:t>St. Gertrauden-Hospital</w:t>
      </w:r>
    </w:p>
    <w:p w:rsidR="00C92F6F" w:rsidRPr="00692EF2" w:rsidRDefault="00692EF2" w:rsidP="00822E27">
      <w:pPr>
        <w:pStyle w:val="Default"/>
        <w:jc w:val="right"/>
        <w:rPr>
          <w:b/>
          <w:szCs w:val="23"/>
        </w:rPr>
      </w:pPr>
      <w:r w:rsidRPr="00692EF2">
        <w:t>Berlin, Germany</w:t>
      </w:r>
    </w:p>
    <w:p w:rsidR="00C92F6F" w:rsidRDefault="00C92F6F" w:rsidP="00C92F6F">
      <w:pPr>
        <w:pStyle w:val="Default"/>
        <w:rPr>
          <w:b/>
          <w:szCs w:val="23"/>
        </w:rPr>
        <w:sectPr w:rsidR="00C92F6F" w:rsidSect="00C92F6F">
          <w:pgSz w:w="11907" w:h="16840" w:code="9"/>
          <w:pgMar w:top="1134" w:right="1134" w:bottom="1134" w:left="1134" w:header="709" w:footer="709" w:gutter="0"/>
          <w:cols w:num="2" w:space="708"/>
          <w:docGrid w:linePitch="360"/>
        </w:sectPr>
      </w:pPr>
    </w:p>
    <w:p w:rsidR="00C92F6F" w:rsidRDefault="00C92F6F" w:rsidP="00C92F6F">
      <w:pPr>
        <w:pStyle w:val="Default"/>
        <w:rPr>
          <w:b/>
          <w:szCs w:val="23"/>
        </w:rPr>
      </w:pPr>
    </w:p>
    <w:p w:rsidR="00692EF2" w:rsidRDefault="00692EF2" w:rsidP="00C92F6F">
      <w:pPr>
        <w:pStyle w:val="Default"/>
        <w:rPr>
          <w:b/>
          <w:szCs w:val="23"/>
        </w:rPr>
      </w:pPr>
    </w:p>
    <w:p w:rsidR="00C92F6F" w:rsidRDefault="00C92F6F" w:rsidP="00C92F6F">
      <w:pPr>
        <w:pStyle w:val="Default"/>
        <w:rPr>
          <w:b/>
          <w:szCs w:val="23"/>
        </w:rPr>
      </w:pPr>
    </w:p>
    <w:p w:rsidR="00822E27" w:rsidRDefault="00822E27" w:rsidP="00C92F6F">
      <w:pPr>
        <w:pStyle w:val="Default"/>
        <w:rPr>
          <w:b/>
          <w:szCs w:val="23"/>
        </w:rPr>
      </w:pPr>
    </w:p>
    <w:p w:rsidR="00822E27" w:rsidRPr="00C92F6F" w:rsidRDefault="00822E27" w:rsidP="00C92F6F">
      <w:pPr>
        <w:pStyle w:val="Default"/>
        <w:rPr>
          <w:b/>
          <w:szCs w:val="23"/>
        </w:rPr>
      </w:pPr>
      <w:bookmarkStart w:id="0" w:name="_GoBack"/>
      <w:bookmarkEnd w:id="0"/>
    </w:p>
    <w:p w:rsidR="00692EF2" w:rsidRPr="003839CC" w:rsidRDefault="00692EF2" w:rsidP="00692EF2">
      <w:pPr>
        <w:jc w:val="both"/>
        <w:rPr>
          <w:rFonts w:ascii="Arial" w:hAnsi="Arial" w:cs="Arial"/>
          <w:szCs w:val="18"/>
          <w:lang w:val="en-US"/>
        </w:rPr>
      </w:pPr>
      <w:r w:rsidRPr="003839CC">
        <w:rPr>
          <w:rFonts w:ascii="Arial" w:hAnsi="Arial" w:cs="Arial"/>
          <w:b/>
          <w:szCs w:val="18"/>
          <w:lang w:val="en-US"/>
        </w:rPr>
        <w:t>Electrophysiological tests</w:t>
      </w:r>
      <w:r w:rsidRPr="003839CC">
        <w:rPr>
          <w:rFonts w:ascii="Arial" w:hAnsi="Arial" w:cs="Arial"/>
          <w:szCs w:val="18"/>
          <w:lang w:val="en-US"/>
        </w:rPr>
        <w:t xml:space="preserve"> in ophthalmology render objective information about the function of photoreceptors and second order retinal neurons.  </w:t>
      </w:r>
      <w:proofErr w:type="spellStart"/>
      <w:r w:rsidRPr="003839CC">
        <w:rPr>
          <w:rFonts w:ascii="Arial" w:hAnsi="Arial" w:cs="Arial"/>
          <w:szCs w:val="18"/>
          <w:lang w:val="en-US"/>
        </w:rPr>
        <w:t>Fullfield</w:t>
      </w:r>
      <w:proofErr w:type="spellEnd"/>
      <w:r w:rsidRPr="003839CC">
        <w:rPr>
          <w:rFonts w:ascii="Arial" w:hAnsi="Arial" w:cs="Arial"/>
          <w:szCs w:val="18"/>
          <w:lang w:val="en-US"/>
        </w:rPr>
        <w:t xml:space="preserve"> </w:t>
      </w:r>
      <w:proofErr w:type="spellStart"/>
      <w:r w:rsidRPr="003839CC">
        <w:rPr>
          <w:rFonts w:ascii="Arial" w:hAnsi="Arial" w:cs="Arial"/>
          <w:szCs w:val="18"/>
          <w:lang w:val="en-US"/>
        </w:rPr>
        <w:t>electroretinogram</w:t>
      </w:r>
      <w:proofErr w:type="spellEnd"/>
      <w:r w:rsidRPr="003839CC">
        <w:rPr>
          <w:rFonts w:ascii="Arial" w:hAnsi="Arial" w:cs="Arial"/>
          <w:szCs w:val="18"/>
          <w:lang w:val="en-US"/>
        </w:rPr>
        <w:t xml:space="preserve"> (ERG), multifocal </w:t>
      </w:r>
      <w:proofErr w:type="spellStart"/>
      <w:r w:rsidRPr="003839CC">
        <w:rPr>
          <w:rFonts w:ascii="Arial" w:hAnsi="Arial" w:cs="Arial"/>
          <w:szCs w:val="18"/>
          <w:lang w:val="en-US"/>
        </w:rPr>
        <w:t>electroretinogram</w:t>
      </w:r>
      <w:proofErr w:type="spellEnd"/>
      <w:r w:rsidRPr="003839CC">
        <w:rPr>
          <w:rFonts w:ascii="Arial" w:hAnsi="Arial" w:cs="Arial"/>
          <w:szCs w:val="18"/>
          <w:lang w:val="en-US"/>
        </w:rPr>
        <w:t xml:space="preserve"> (</w:t>
      </w:r>
      <w:proofErr w:type="spellStart"/>
      <w:r w:rsidRPr="003839CC">
        <w:rPr>
          <w:rFonts w:ascii="Arial" w:hAnsi="Arial" w:cs="Arial"/>
          <w:szCs w:val="18"/>
          <w:lang w:val="en-US"/>
        </w:rPr>
        <w:t>mfERG</w:t>
      </w:r>
      <w:proofErr w:type="spellEnd"/>
      <w:r w:rsidRPr="003839CC">
        <w:rPr>
          <w:rFonts w:ascii="Arial" w:hAnsi="Arial" w:cs="Arial"/>
          <w:szCs w:val="18"/>
          <w:lang w:val="en-US"/>
        </w:rPr>
        <w:t xml:space="preserve">) and </w:t>
      </w:r>
      <w:proofErr w:type="spellStart"/>
      <w:r w:rsidRPr="003839CC">
        <w:rPr>
          <w:rFonts w:ascii="Arial" w:hAnsi="Arial" w:cs="Arial"/>
          <w:szCs w:val="18"/>
          <w:lang w:val="en-US"/>
        </w:rPr>
        <w:t>electrooculogram</w:t>
      </w:r>
      <w:proofErr w:type="spellEnd"/>
      <w:r w:rsidRPr="003839CC">
        <w:rPr>
          <w:rFonts w:ascii="Arial" w:hAnsi="Arial" w:cs="Arial"/>
          <w:szCs w:val="18"/>
          <w:lang w:val="en-US"/>
        </w:rPr>
        <w:t xml:space="preserve"> (EOG) </w:t>
      </w:r>
      <w:proofErr w:type="gramStart"/>
      <w:r w:rsidRPr="003839CC">
        <w:rPr>
          <w:rFonts w:ascii="Arial" w:hAnsi="Arial" w:cs="Arial"/>
          <w:szCs w:val="18"/>
          <w:lang w:val="en-US"/>
        </w:rPr>
        <w:t>are</w:t>
      </w:r>
      <w:proofErr w:type="gramEnd"/>
      <w:r w:rsidRPr="003839CC">
        <w:rPr>
          <w:rFonts w:ascii="Arial" w:hAnsi="Arial" w:cs="Arial"/>
          <w:szCs w:val="18"/>
          <w:lang w:val="en-US"/>
        </w:rPr>
        <w:t xml:space="preserve"> the mainstay for the diagnosis of hereditary retinal degenerations. The ERG renders information whether the whole retina is affected, which photoreceptor system is targeted by the disease and which retinal layer is involved. In case of a normal ERG the </w:t>
      </w:r>
      <w:proofErr w:type="spellStart"/>
      <w:r w:rsidRPr="003839CC">
        <w:rPr>
          <w:rFonts w:ascii="Arial" w:hAnsi="Arial" w:cs="Arial"/>
          <w:szCs w:val="18"/>
          <w:lang w:val="en-US"/>
        </w:rPr>
        <w:t>mfERG</w:t>
      </w:r>
      <w:proofErr w:type="spellEnd"/>
      <w:r w:rsidRPr="003839CC">
        <w:rPr>
          <w:rFonts w:ascii="Arial" w:hAnsi="Arial" w:cs="Arial"/>
          <w:szCs w:val="18"/>
          <w:lang w:val="en-US"/>
        </w:rPr>
        <w:t xml:space="preserve"> reflects the function of the posterior pole of the retina and is therefore mandatory for macular diseases. The EOG is mainly a parameter of retinal pigment epithelial function but is only indicated in Best </w:t>
      </w:r>
      <w:proofErr w:type="spellStart"/>
      <w:r w:rsidRPr="003839CC">
        <w:rPr>
          <w:rFonts w:ascii="Arial" w:hAnsi="Arial" w:cs="Arial"/>
          <w:szCs w:val="18"/>
          <w:lang w:val="en-US"/>
        </w:rPr>
        <w:t>vitelliforme</w:t>
      </w:r>
      <w:proofErr w:type="spellEnd"/>
      <w:r w:rsidRPr="003839CC">
        <w:rPr>
          <w:rFonts w:ascii="Arial" w:hAnsi="Arial" w:cs="Arial"/>
          <w:szCs w:val="18"/>
          <w:lang w:val="en-US"/>
        </w:rPr>
        <w:t xml:space="preserve"> macular dystrophy.</w:t>
      </w:r>
    </w:p>
    <w:p w:rsidR="00692EF2" w:rsidRPr="003839CC" w:rsidRDefault="00692EF2" w:rsidP="00692EF2">
      <w:pPr>
        <w:jc w:val="both"/>
        <w:rPr>
          <w:rFonts w:ascii="Arial" w:hAnsi="Arial" w:cs="Arial"/>
          <w:szCs w:val="18"/>
          <w:lang w:val="en-US"/>
        </w:rPr>
      </w:pPr>
      <w:r w:rsidRPr="003839CC">
        <w:rPr>
          <w:rFonts w:ascii="Arial" w:hAnsi="Arial" w:cs="Arial"/>
          <w:b/>
          <w:szCs w:val="18"/>
          <w:lang w:val="en-US"/>
        </w:rPr>
        <w:t>Psychophysical tests</w:t>
      </w:r>
      <w:r w:rsidRPr="003839CC">
        <w:rPr>
          <w:rFonts w:ascii="Arial" w:hAnsi="Arial" w:cs="Arial"/>
          <w:szCs w:val="18"/>
          <w:lang w:val="en-US"/>
        </w:rPr>
        <w:t xml:space="preserve"> of photoreceptor function relevantly depend on the alertness of the patient because her/his reaction is needed. In particular alertness plays an important role in visual field testing. Under </w:t>
      </w:r>
      <w:proofErr w:type="spellStart"/>
      <w:r w:rsidRPr="003839CC">
        <w:rPr>
          <w:rFonts w:ascii="Arial" w:hAnsi="Arial" w:cs="Arial"/>
          <w:szCs w:val="18"/>
          <w:lang w:val="en-US"/>
        </w:rPr>
        <w:t>photopic</w:t>
      </w:r>
      <w:proofErr w:type="spellEnd"/>
      <w:r w:rsidRPr="003839CC">
        <w:rPr>
          <w:rFonts w:ascii="Arial" w:hAnsi="Arial" w:cs="Arial"/>
          <w:szCs w:val="18"/>
          <w:lang w:val="en-US"/>
        </w:rPr>
        <w:t xml:space="preserve"> conditions light stimuli are presented at the perceptual threshold which is rather difficult to perform. However visual field testing is clinically important because it reflects the patient´s performance in daily life. Measurement of visual acuity is also a psychophysical test of cone function but easier to perform. It is important </w:t>
      </w:r>
      <w:proofErr w:type="gramStart"/>
      <w:r w:rsidRPr="003839CC">
        <w:rPr>
          <w:rFonts w:ascii="Arial" w:hAnsi="Arial" w:cs="Arial"/>
          <w:szCs w:val="18"/>
          <w:lang w:val="en-US"/>
        </w:rPr>
        <w:t>in each hereditary retinal degeneration</w:t>
      </w:r>
      <w:proofErr w:type="gramEnd"/>
      <w:r w:rsidRPr="003839CC">
        <w:rPr>
          <w:rFonts w:ascii="Arial" w:hAnsi="Arial" w:cs="Arial"/>
          <w:szCs w:val="18"/>
          <w:lang w:val="en-US"/>
        </w:rPr>
        <w:t xml:space="preserve"> but especially in macular diseases. Finally, there are additional tests which are theoretically relevant for the assessment of photoreceptor function such as color vision testing (cone function), glare sensitivity (cone and rod function) or dark adaptation (mainly rod function). However, in clinical practice their importance is limited, in particular because they are time-consuming and often do not render additional information compared to electrophysiology, visual acuity and visual field testing.</w:t>
      </w:r>
    </w:p>
    <w:p w:rsidR="00526012" w:rsidRPr="00C92F6F" w:rsidRDefault="00526012" w:rsidP="00692EF2">
      <w:pPr>
        <w:rPr>
          <w:rFonts w:ascii="Arial" w:hAnsi="Arial" w:cs="Arial"/>
          <w:lang w:val="en-US"/>
        </w:rPr>
      </w:pPr>
    </w:p>
    <w:sectPr w:rsidR="00526012" w:rsidRPr="00C92F6F" w:rsidSect="00822E27">
      <w:type w:val="continuous"/>
      <w:pgSz w:w="11907" w:h="16840" w:code="9"/>
      <w:pgMar w:top="993"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F6F"/>
    <w:rsid w:val="00526012"/>
    <w:rsid w:val="00633897"/>
    <w:rsid w:val="00642A97"/>
    <w:rsid w:val="00692EF2"/>
    <w:rsid w:val="00822E27"/>
    <w:rsid w:val="00B52193"/>
    <w:rsid w:val="00C92F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2EF2"/>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2F6F"/>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2EF2"/>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2F6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1714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3</cp:revision>
  <dcterms:created xsi:type="dcterms:W3CDTF">2012-06-28T10:00:00Z</dcterms:created>
  <dcterms:modified xsi:type="dcterms:W3CDTF">2012-06-28T10:06:00Z</dcterms:modified>
</cp:coreProperties>
</file>